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0DD8" w:rsidRPr="001D4187" w:rsidRDefault="00E10DD8">
      <w:pPr>
        <w:autoSpaceDE w:val="0"/>
        <w:autoSpaceDN w:val="0"/>
        <w:adjustRightInd w:val="0"/>
        <w:jc w:val="center"/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</w:pP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>サービスレベル協定</w:t>
      </w:r>
      <w:r w:rsidR="00CB27DE" w:rsidRPr="001D4187">
        <w:rPr>
          <w:rFonts w:ascii="ＭＳ Ｐゴシック" w:eastAsia="ＭＳ Ｐゴシック" w:hAnsi="ＭＳ Ｐゴシック" w:hint="eastAsia"/>
          <w:color w:val="000000"/>
          <w:kern w:val="0"/>
          <w:sz w:val="28"/>
          <w:szCs w:val="28"/>
        </w:rPr>
        <w:t>（案）</w:t>
      </w:r>
    </w:p>
    <w:p w:rsidR="008B3F61" w:rsidRPr="00412A4B" w:rsidRDefault="008B3F61" w:rsidP="007842AF">
      <w:pPr>
        <w:autoSpaceDE w:val="0"/>
        <w:autoSpaceDN w:val="0"/>
        <w:adjustRightInd w:val="0"/>
        <w:ind w:firstLine="252"/>
        <w:rPr>
          <w:rFonts w:ascii="ＭＳ Ｐ明朝" w:eastAsia="ＭＳ Ｐ明朝" w:hAnsi="ＭＳ Ｐ明朝" w:hint="eastAsia"/>
          <w:color w:val="000000"/>
          <w:kern w:val="0"/>
          <w:sz w:val="24"/>
        </w:rPr>
      </w:pPr>
    </w:p>
    <w:p w:rsidR="00E10DD8" w:rsidRPr="00412A4B" w:rsidRDefault="00E10DD8" w:rsidP="007842AF">
      <w:pPr>
        <w:autoSpaceDE w:val="0"/>
        <w:autoSpaceDN w:val="0"/>
        <w:adjustRightInd w:val="0"/>
        <w:ind w:firstLine="252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サービスレベル協定は、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本業務</w:t>
      </w:r>
      <w:r w:rsidR="007842A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委託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契約の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1D4187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 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(以下「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」という。</w:t>
      </w:r>
      <w:r w:rsidR="00A80095" w:rsidRPr="00412A4B">
        <w:rPr>
          <w:rFonts w:ascii="ＭＳ Ｐ明朝" w:eastAsia="ＭＳ Ｐ明朝" w:hAnsi="ＭＳ Ｐ明朝"/>
          <w:color w:val="000000"/>
          <w:kern w:val="0"/>
          <w:sz w:val="24"/>
        </w:rPr>
        <w:t>)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 が達成しなければならないサービスの内容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、サービスの基準（以下「サービスレベル」という。）、サービスレベルが未達成である場合の委託料の減額基準</w:t>
      </w:r>
      <w:r w:rsidR="00A80095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等</w:t>
      </w: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について記述したものである。</w:t>
      </w:r>
    </w:p>
    <w:p w:rsidR="00E10DD8" w:rsidRPr="001D4187" w:rsidRDefault="001D418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１　</w:t>
      </w:r>
      <w:r w:rsidR="00A80095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サービスレ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ベルの設定</w:t>
      </w:r>
    </w:p>
    <w:p w:rsidR="00E10DD8" w:rsidRPr="00412A4B" w:rsidRDefault="001D4187" w:rsidP="001D4187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三重県立図書館（以下、「図書館」という。）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に対し、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が達成しなければならないサービスレベルは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別紙３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「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サービスレベル設定基準（案）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」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に定めるところによる。ただし、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は、特別な事情がある場合は、当該事情が影響する範囲において、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受託者との協議に基づき、別記のサービスレベルの基準を変更することが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できる。</w:t>
      </w:r>
    </w:p>
    <w:p w:rsidR="00F14E90" w:rsidRPr="001D4187" w:rsidRDefault="00F14E90" w:rsidP="00F14E90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２</w:t>
      </w:r>
      <w:r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サービスレベルの</w:t>
      </w: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適用期間</w:t>
      </w:r>
    </w:p>
    <w:p w:rsidR="00F14E90" w:rsidRPr="00F14E90" w:rsidRDefault="00F14E90" w:rsidP="00F14E90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サービスレベルの適用期間は、</w:t>
      </w:r>
      <w:r w:rsidR="00450893">
        <w:rPr>
          <w:rFonts w:ascii="ＭＳ Ｐ明朝" w:eastAsia="ＭＳ Ｐ明朝" w:hAnsi="ＭＳ Ｐ明朝" w:hint="eastAsia"/>
          <w:color w:val="000000"/>
          <w:kern w:val="0"/>
          <w:sz w:val="24"/>
        </w:rPr>
        <w:t>令和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○○年○○月から</w:t>
      </w:r>
      <w:r w:rsidR="00450893">
        <w:rPr>
          <w:rFonts w:ascii="ＭＳ Ｐ明朝" w:eastAsia="ＭＳ Ｐ明朝" w:hAnsi="ＭＳ Ｐ明朝" w:hint="eastAsia"/>
          <w:color w:val="000000"/>
          <w:kern w:val="0"/>
          <w:sz w:val="24"/>
        </w:rPr>
        <w:t>令和１４</w:t>
      </w:r>
      <w:bookmarkStart w:id="0" w:name="_GoBack"/>
      <w:bookmarkEnd w:id="0"/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年３月までとする。</w:t>
      </w:r>
    </w:p>
    <w:p w:rsidR="00E10DD8" w:rsidRPr="001D4187" w:rsidRDefault="00F14E90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３</w:t>
      </w:r>
      <w:r w:rsid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サービスレベルの測定等</w:t>
      </w:r>
    </w:p>
    <w:p w:rsidR="00E10DD8" w:rsidRPr="00412A4B" w:rsidRDefault="001D4187">
      <w:pPr>
        <w:autoSpaceDE w:val="0"/>
        <w:autoSpaceDN w:val="0"/>
        <w:adjustRightInd w:val="0"/>
        <w:ind w:left="154" w:firstLine="266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が達成しなければならないサービスレベルを満たしているか判断するため次のとおりサービスレベルの測定等を行う。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サービスレベルの測定者</w:t>
      </w:r>
    </w:p>
    <w:p w:rsidR="00E10DD8" w:rsidRPr="00412A4B" w:rsidRDefault="00DA2AB1" w:rsidP="00DA2AB1">
      <w:pPr>
        <w:autoSpaceDE w:val="0"/>
        <w:autoSpaceDN w:val="0"/>
        <w:adjustRightInd w:val="0"/>
        <w:ind w:left="567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サービスレベルの測定方法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独自の検査または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からの報告に基づき行う。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サービスレベルの測定時期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サービスレベルの測定は、原則月単位で対象月の翌月末までに行う。</w:t>
      </w:r>
    </w:p>
    <w:p w:rsidR="00E10DD8" w:rsidRPr="00412A4B" w:rsidRDefault="00DA2AB1" w:rsidP="00DA2AB1">
      <w:pPr>
        <w:autoSpaceDE w:val="0"/>
        <w:autoSpaceDN w:val="0"/>
        <w:adjustRightInd w:val="0"/>
        <w:ind w:leftChars="244" w:left="706" w:hangingChars="53" w:hanging="139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・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は、必要と認めるときは、測定結果を取り消し、再測定を行うことができるものとする。</w:t>
      </w:r>
    </w:p>
    <w:p w:rsidR="00E10DD8" w:rsidRPr="00412A4B" w:rsidRDefault="00DA2AB1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（４）</w:t>
      </w:r>
      <w:r w:rsidR="004D17D0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サービスレベル達成の判断方法</w:t>
      </w:r>
    </w:p>
    <w:p w:rsidR="00E10DD8" w:rsidRPr="00412A4B" w:rsidRDefault="004D17D0" w:rsidP="004D17D0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が達成しなければならないサービスレベルを満たしたか否かは、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別紙３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「</w:t>
      </w:r>
      <w:r w:rsidR="009A6D9F" w:rsidRP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サービスレベル設定基準（案）</w:t>
      </w:r>
      <w:r w:rsidR="009A6D9F">
        <w:rPr>
          <w:rFonts w:ascii="ＭＳ Ｐ明朝" w:eastAsia="ＭＳ Ｐ明朝" w:hAnsi="ＭＳ Ｐ明朝" w:hint="eastAsia"/>
          <w:color w:val="000000"/>
          <w:kern w:val="0"/>
          <w:sz w:val="24"/>
        </w:rPr>
        <w:t>」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の基準値欄に定める基準値（前述の規定により変更された場合は、その変更後の基準値）に基づいて判断する。</w:t>
      </w:r>
    </w:p>
    <w:p w:rsidR="00E10DD8" w:rsidRPr="001D4187" w:rsidRDefault="00EA687F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４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減額ポイントの集計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減額ポイントの集計方法</w:t>
      </w:r>
    </w:p>
    <w:p w:rsidR="00CC1B58" w:rsidRDefault="00734D60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700405</wp:posOffset>
                </wp:positionH>
                <wp:positionV relativeFrom="paragraph">
                  <wp:posOffset>679450</wp:posOffset>
                </wp:positionV>
                <wp:extent cx="2964815" cy="1059180"/>
                <wp:effectExtent l="0" t="0" r="0" b="0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4815" cy="1059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集計後減額ポイント＝ΣS</w:t>
                            </w:r>
                          </w:p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ind w:firstLine="12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S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＝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P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×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C</w:t>
                            </w:r>
                          </w:p>
                          <w:p w:rsidR="00CC1B58" w:rsidRP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S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：項目別減額ポイント</w:t>
                            </w:r>
                          </w:p>
                          <w:p w:rsidR="00CC1B58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</w:pP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P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：減額ポイント</w:t>
                            </w:r>
                          </w:p>
                          <w:p w:rsidR="00CC1B58" w:rsidRPr="00F21DE6" w:rsidRDefault="00CC1B58" w:rsidP="00CC1B58">
                            <w:pPr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/>
                                <w:kern w:val="0"/>
                                <w:sz w:val="24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 xml:space="preserve">　C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発生回数</w:t>
                            </w:r>
                            <w:r w:rsidRPr="00CC1B58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kern w:val="0"/>
                                <w:sz w:val="24"/>
                              </w:rPr>
                              <w:t>（測定時期単位でカウント）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55.15pt;margin-top:53.5pt;width:233.45pt;height:83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">
                <v:textbox style="mso-fit-shape-to-text:t" inset="5.85pt,.7pt,5.85pt,.7pt">
                  <w:txbxContent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集計後減額ポイント＝ΣS</w:t>
                      </w:r>
                    </w:p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ind w:firstLine="12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S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＝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P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×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C</w:t>
                      </w:r>
                    </w:p>
                    <w:p w:rsidR="00CC1B58" w:rsidRP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S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：項目別減額ポイント</w:t>
                      </w:r>
                    </w:p>
                    <w:p w:rsidR="00CC1B58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</w:pP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P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：減額ポイント</w:t>
                      </w:r>
                    </w:p>
                    <w:p w:rsidR="00CC1B58" w:rsidRPr="00F21DE6" w:rsidRDefault="00CC1B58" w:rsidP="00CC1B58">
                      <w:pPr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ＭＳ Ｐゴシック" w:eastAsia="ＭＳ Ｐゴシック" w:hAnsi="ＭＳ Ｐゴシック"/>
                          <w:color w:val="000000"/>
                          <w:kern w:val="0"/>
                          <w:sz w:val="24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 xml:space="preserve">　C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：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発生回数</w:t>
                      </w:r>
                      <w:r w:rsidRPr="00CC1B58">
                        <w:rPr>
                          <w:rFonts w:ascii="ＭＳ Ｐゴシック" w:eastAsia="ＭＳ Ｐゴシック" w:hAnsi="ＭＳ Ｐゴシック" w:hint="eastAsia"/>
                          <w:color w:val="000000"/>
                          <w:kern w:val="0"/>
                          <w:sz w:val="24"/>
                        </w:rPr>
                        <w:t>（測定時期単位でカウント）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EA687F"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が達成しなければならないサービスレベルを満たさなかった場合は、次に定める計算式により減額ポイントを集計する。各項目の減額ポイントは別記の減額ポイント欄に定める。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lastRenderedPageBreak/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集計後減額ポイントの累積</w:t>
      </w:r>
    </w:p>
    <w:p w:rsidR="00E10DD8" w:rsidRPr="00412A4B" w:rsidRDefault="00CC1B58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集計後減額ポイントは、次の規定により消滅するまでは、次期の集計に繰越累積するものとする。</w:t>
      </w:r>
    </w:p>
    <w:p w:rsidR="00E10DD8" w:rsidRPr="00412A4B" w:rsidRDefault="00EA687F" w:rsidP="00DA2AB1">
      <w:pPr>
        <w:autoSpaceDE w:val="0"/>
        <w:autoSpaceDN w:val="0"/>
        <w:adjustRightInd w:val="0"/>
        <w:ind w:left="14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集計後減額ポイントの消滅</w:t>
      </w:r>
    </w:p>
    <w:p w:rsidR="00E10DD8" w:rsidRPr="00412A4B" w:rsidRDefault="00CC1B58" w:rsidP="00EA687F">
      <w:pPr>
        <w:autoSpaceDE w:val="0"/>
        <w:autoSpaceDN w:val="0"/>
        <w:adjustRightInd w:val="0"/>
        <w:ind w:leftChars="242" w:left="56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集計後減額ポイント（累積されているものを含む。以下同じ。）は、当該集計後減額ポイントに基づき、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が次のペナルティ基準によりペナルティを課した場合、または、測定時期より１カ年を経過した場合に消滅する。なお、消滅させる集計後減額ポイントは、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が決定する。</w:t>
      </w:r>
    </w:p>
    <w:p w:rsidR="00E10DD8" w:rsidRPr="001D4187" w:rsidRDefault="00CC1B58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５　</w:t>
      </w:r>
      <w:r w:rsidR="00E10DD8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ペナルティ基準</w:t>
      </w:r>
    </w:p>
    <w:p w:rsidR="00E10DD8" w:rsidRPr="001477E1" w:rsidRDefault="001D4187" w:rsidP="001477E1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が、集計後減額ポイントに基づき、</w:t>
      </w:r>
      <w:r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に対して課すペナルティは次のとおりとする。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２５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未満の場合は、最も直近に支払われる委託料の５％を減ずる。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の場合は、最も直近に支払われる委託料の１０％を減ずる。</w:t>
      </w:r>
    </w:p>
    <w:p w:rsidR="00E10BC7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（３）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５１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１４０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未満の場合は、集計後減額ポイントから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を引いた数値を減額率（％）とし、最も直近に支払われる委託料を減ずる。</w:t>
      </w:r>
    </w:p>
    <w:p w:rsidR="00E10DD8" w:rsidRPr="00F86199" w:rsidRDefault="00F86199" w:rsidP="00F86199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（４）　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集計後減額ポイントが</w:t>
      </w:r>
      <w:r w:rsidR="00E10DD8" w:rsidRPr="00F86199">
        <w:rPr>
          <w:rFonts w:ascii="ＭＳ Ｐ明朝" w:eastAsia="ＭＳ Ｐ明朝" w:hAnsi="ＭＳ Ｐ明朝" w:hint="eastAsia"/>
          <w:color w:val="000000"/>
          <w:kern w:val="0"/>
          <w:sz w:val="24"/>
        </w:rPr>
        <w:t>１４０</w:t>
      </w:r>
      <w:r w:rsidR="00E10DD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以上の場合は、最も直近に支払われる委託料の全額を減ずる。</w:t>
      </w:r>
    </w:p>
    <w:p w:rsidR="00EF398F" w:rsidRPr="001D4187" w:rsidRDefault="00EB1C9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６　</w:t>
      </w:r>
      <w:r w:rsidR="00EF398F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自然災害等による作業等の遅延</w:t>
      </w:r>
    </w:p>
    <w:p w:rsidR="00EF398F" w:rsidRPr="00EB1C97" w:rsidRDefault="00EF398F" w:rsidP="00EB1C97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自然災害等による作業等の遅延については、</w:t>
      </w:r>
      <w:r w:rsidR="001D4187"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図書館</w:t>
      </w:r>
      <w:r w:rsidRPr="00EB1C97">
        <w:rPr>
          <w:rFonts w:ascii="ＭＳ Ｐ明朝" w:eastAsia="ＭＳ Ｐ明朝" w:hAnsi="ＭＳ Ｐ明朝" w:hint="eastAsia"/>
          <w:color w:val="000000"/>
          <w:kern w:val="0"/>
          <w:sz w:val="24"/>
        </w:rPr>
        <w:t>との協議のうえ、減額ポイントを考慮する。</w:t>
      </w:r>
    </w:p>
    <w:p w:rsidR="00EF398F" w:rsidRPr="001D4187" w:rsidRDefault="00EB1C97" w:rsidP="001D4187">
      <w:pPr>
        <w:autoSpaceDE w:val="0"/>
        <w:autoSpaceDN w:val="0"/>
        <w:adjustRightInd w:val="0"/>
        <w:spacing w:beforeLines="50" w:before="162"/>
        <w:jc w:val="left"/>
        <w:rPr>
          <w:rFonts w:ascii="ＭＳ Ｐゴシック" w:eastAsia="ＭＳ Ｐゴシック" w:hAnsi="ＭＳ Ｐゴシック" w:hint="eastAsia"/>
          <w:color w:val="000000"/>
          <w:kern w:val="0"/>
          <w:sz w:val="24"/>
        </w:rPr>
      </w:pPr>
      <w:r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 xml:space="preserve">７　</w:t>
      </w:r>
      <w:r w:rsidR="00EF398F" w:rsidRPr="001D4187">
        <w:rPr>
          <w:rFonts w:ascii="ＭＳ Ｐゴシック" w:eastAsia="ＭＳ Ｐゴシック" w:hAnsi="ＭＳ Ｐゴシック" w:hint="eastAsia"/>
          <w:color w:val="000000"/>
          <w:kern w:val="0"/>
          <w:sz w:val="24"/>
        </w:rPr>
        <w:t>インセンティブ基準</w:t>
      </w:r>
    </w:p>
    <w:p w:rsidR="00EF398F" w:rsidRPr="00D31F7E" w:rsidRDefault="000F04D2" w:rsidP="00D31F7E">
      <w:pPr>
        <w:autoSpaceDE w:val="0"/>
        <w:autoSpaceDN w:val="0"/>
        <w:adjustRightInd w:val="0"/>
        <w:ind w:left="142" w:firstLine="252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本サービスレベル協定におけるインセンティブ基準は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次のとおりとする。</w:t>
      </w:r>
    </w:p>
    <w:p w:rsidR="00EF398F" w:rsidRPr="00412A4B" w:rsidRDefault="00D31F7E" w:rsidP="00D31F7E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（１）　</w:t>
      </w:r>
      <w:r w:rsidR="001D4187">
        <w:rPr>
          <w:rFonts w:ascii="ＭＳ Ｐ明朝" w:eastAsia="ＭＳ Ｐ明朝" w:hAnsi="ＭＳ Ｐ明朝" w:hint="eastAsia"/>
          <w:color w:val="000000"/>
          <w:kern w:val="0"/>
          <w:sz w:val="24"/>
        </w:rPr>
        <w:t>受託者</w:t>
      </w:r>
      <w:r w:rsidR="000F04D2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が本業務委託契約で求める</w:t>
      </w:r>
      <w:r w:rsidR="00EF398F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サービスレベル</w:t>
      </w:r>
      <w:r w:rsidR="000F04D2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よりも高いレベルの業務（提案、機能改善等）を行った場合、減額ポイントと相殺できるものとする。</w:t>
      </w:r>
    </w:p>
    <w:p w:rsidR="00EF398F" w:rsidRPr="00412A4B" w:rsidRDefault="00D31F7E" w:rsidP="00D31F7E">
      <w:pPr>
        <w:autoSpaceDE w:val="0"/>
        <w:autoSpaceDN w:val="0"/>
        <w:adjustRightInd w:val="0"/>
        <w:ind w:leftChars="61" w:left="565" w:hangingChars="161" w:hanging="423"/>
        <w:jc w:val="left"/>
        <w:rPr>
          <w:rFonts w:ascii="ＭＳ Ｐ明朝" w:eastAsia="ＭＳ Ｐ明朝" w:hAnsi="ＭＳ Ｐ明朝" w:hint="eastAsia"/>
          <w:color w:val="000000"/>
          <w:kern w:val="0"/>
          <w:sz w:val="24"/>
        </w:rPr>
      </w:pPr>
      <w:r>
        <w:rPr>
          <w:rFonts w:ascii="ＭＳ Ｐ明朝" w:eastAsia="ＭＳ Ｐ明朝" w:hAnsi="ＭＳ Ｐ明朝" w:hint="eastAsia"/>
          <w:color w:val="000000"/>
          <w:kern w:val="0"/>
          <w:sz w:val="24"/>
        </w:rPr>
        <w:t xml:space="preserve">（２）　</w:t>
      </w:r>
      <w:r w:rsidR="004A6D78" w:rsidRPr="00412A4B">
        <w:rPr>
          <w:rFonts w:ascii="ＭＳ Ｐ明朝" w:eastAsia="ＭＳ Ｐ明朝" w:hAnsi="ＭＳ Ｐ明朝" w:hint="eastAsia"/>
          <w:color w:val="000000"/>
          <w:kern w:val="0"/>
          <w:sz w:val="24"/>
        </w:rPr>
        <w:t>インセンティブの適用は、本業務委託契約における各年度の支払限度額の範囲内とする。</w:t>
      </w:r>
    </w:p>
    <w:p w:rsidR="00E10DD8" w:rsidRPr="00412A4B" w:rsidRDefault="00E10DD8" w:rsidP="00EF398F">
      <w:pPr>
        <w:autoSpaceDE w:val="0"/>
        <w:autoSpaceDN w:val="0"/>
        <w:adjustRightInd w:val="0"/>
        <w:jc w:val="left"/>
        <w:rPr>
          <w:rFonts w:ascii="ＭＳ Ｐ明朝" w:eastAsia="ＭＳ Ｐ明朝" w:hAnsi="ＭＳ Ｐ明朝" w:hint="eastAsia"/>
          <w:kern w:val="0"/>
        </w:rPr>
      </w:pPr>
    </w:p>
    <w:sectPr w:rsidR="00E10DD8" w:rsidRPr="00412A4B" w:rsidSect="002D330D">
      <w:headerReference w:type="first" r:id="rId8"/>
      <w:footerReference w:type="first" r:id="rId9"/>
      <w:pgSz w:w="11906" w:h="16838" w:code="9"/>
      <w:pgMar w:top="1418" w:right="1418" w:bottom="1418" w:left="1418" w:header="720" w:footer="720" w:gutter="0"/>
      <w:cols w:space="720"/>
      <w:noEndnote/>
      <w:titlePg/>
      <w:docGrid w:type="linesAndChars" w:linePitch="325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4BB" w:rsidRDefault="00E514BB">
      <w:r>
        <w:separator/>
      </w:r>
    </w:p>
  </w:endnote>
  <w:endnote w:type="continuationSeparator" w:id="0">
    <w:p w:rsidR="00E514BB" w:rsidRDefault="00E5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1B58" w:rsidRDefault="00CC1B5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4778C6" w:rsidRPr="004778C6">
      <w:rPr>
        <w:noProof/>
        <w:lang w:val="ja-JP"/>
      </w:rPr>
      <w:t>1</w:t>
    </w:r>
    <w:r>
      <w:fldChar w:fldCharType="end"/>
    </w:r>
  </w:p>
  <w:p w:rsidR="00CC1B58" w:rsidRDefault="00CC1B5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4BB" w:rsidRDefault="00E514BB">
      <w:r>
        <w:separator/>
      </w:r>
    </w:p>
  </w:footnote>
  <w:footnote w:type="continuationSeparator" w:id="0">
    <w:p w:rsidR="00E514BB" w:rsidRDefault="00E5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125B" w:rsidRPr="00A8508F" w:rsidRDefault="00450893" w:rsidP="002D330D">
    <w:pPr>
      <w:pStyle w:val="a4"/>
      <w:tabs>
        <w:tab w:val="clear" w:pos="8504"/>
        <w:tab w:val="right" w:pos="9356"/>
      </w:tabs>
      <w:ind w:right="-568"/>
      <w:jc w:val="right"/>
    </w:pPr>
    <w:r>
      <w:rPr>
        <w:rFonts w:hint="eastAsia"/>
      </w:rPr>
      <w:t>別添</w:t>
    </w:r>
    <w:r>
      <w:rPr>
        <w:rFonts w:hint="eastAsia"/>
      </w:rPr>
      <w:t>9</w:t>
    </w:r>
  </w:p>
  <w:p w:rsidR="0094125B" w:rsidRDefault="0094125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20A02"/>
    <w:multiLevelType w:val="hybridMultilevel"/>
    <w:tmpl w:val="55C61FDE"/>
    <w:lvl w:ilvl="0">
      <w:start w:val="1"/>
      <w:numFmt w:val="decimalEnclosedCircle"/>
      <w:lvlText w:val="%1"/>
      <w:lvlJc w:val="left"/>
      <w:pPr>
        <w:tabs>
          <w:tab w:val="num" w:pos="1319"/>
        </w:tabs>
        <w:ind w:left="1319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 w:tentative="1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 w:tentative="1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1" w15:restartNumberingAfterBreak="0">
    <w:nsid w:val="034A6E71"/>
    <w:multiLevelType w:val="hybridMultilevel"/>
    <w:tmpl w:val="487E5B1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" w15:restartNumberingAfterBreak="0">
    <w:nsid w:val="06481AEA"/>
    <w:multiLevelType w:val="hybridMultilevel"/>
    <w:tmpl w:val="E4203B4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lang w:val="en-US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C730CA"/>
    <w:multiLevelType w:val="multilevel"/>
    <w:tmpl w:val="55C61FDE"/>
    <w:lvl w:ilvl="0">
      <w:start w:val="1"/>
      <w:numFmt w:val="decimalEnclosedCircle"/>
      <w:lvlText w:val="%1"/>
      <w:lvlJc w:val="left"/>
      <w:pPr>
        <w:tabs>
          <w:tab w:val="num" w:pos="1319"/>
        </w:tabs>
        <w:ind w:left="1319" w:hanging="420"/>
      </w:pPr>
    </w:lvl>
    <w:lvl w:ilvl="1">
      <w:start w:val="1"/>
      <w:numFmt w:val="aiueoFullWidth"/>
      <w:lvlText w:val="(%2)"/>
      <w:lvlJc w:val="left"/>
      <w:pPr>
        <w:tabs>
          <w:tab w:val="num" w:pos="1739"/>
        </w:tabs>
        <w:ind w:left="1739" w:hanging="420"/>
      </w:pPr>
    </w:lvl>
    <w:lvl w:ilvl="2">
      <w:start w:val="1"/>
      <w:numFmt w:val="decimalEnclosedCircle"/>
      <w:lvlText w:val="%3"/>
      <w:lvlJc w:val="left"/>
      <w:pPr>
        <w:tabs>
          <w:tab w:val="num" w:pos="2159"/>
        </w:tabs>
        <w:ind w:left="2159" w:hanging="420"/>
      </w:pPr>
    </w:lvl>
    <w:lvl w:ilvl="3">
      <w:start w:val="1"/>
      <w:numFmt w:val="decimal"/>
      <w:lvlText w:val="%4."/>
      <w:lvlJc w:val="left"/>
      <w:pPr>
        <w:tabs>
          <w:tab w:val="num" w:pos="2579"/>
        </w:tabs>
        <w:ind w:left="2579" w:hanging="420"/>
      </w:pPr>
    </w:lvl>
    <w:lvl w:ilvl="4">
      <w:start w:val="1"/>
      <w:numFmt w:val="aiueoFullWidth"/>
      <w:lvlText w:val="(%5)"/>
      <w:lvlJc w:val="left"/>
      <w:pPr>
        <w:tabs>
          <w:tab w:val="num" w:pos="2999"/>
        </w:tabs>
        <w:ind w:left="2999" w:hanging="420"/>
      </w:pPr>
    </w:lvl>
    <w:lvl w:ilvl="5">
      <w:start w:val="1"/>
      <w:numFmt w:val="decimalEnclosedCircle"/>
      <w:lvlText w:val="%6"/>
      <w:lvlJc w:val="left"/>
      <w:pPr>
        <w:tabs>
          <w:tab w:val="num" w:pos="3419"/>
        </w:tabs>
        <w:ind w:left="3419" w:hanging="420"/>
      </w:pPr>
    </w:lvl>
    <w:lvl w:ilvl="6">
      <w:start w:val="1"/>
      <w:numFmt w:val="decimal"/>
      <w:lvlText w:val="%7."/>
      <w:lvlJc w:val="left"/>
      <w:pPr>
        <w:tabs>
          <w:tab w:val="num" w:pos="3839"/>
        </w:tabs>
        <w:ind w:left="3839" w:hanging="420"/>
      </w:pPr>
    </w:lvl>
    <w:lvl w:ilvl="7">
      <w:start w:val="1"/>
      <w:numFmt w:val="aiueoFullWidth"/>
      <w:lvlText w:val="(%8)"/>
      <w:lvlJc w:val="left"/>
      <w:pPr>
        <w:tabs>
          <w:tab w:val="num" w:pos="4259"/>
        </w:tabs>
        <w:ind w:left="4259" w:hanging="420"/>
      </w:pPr>
    </w:lvl>
    <w:lvl w:ilvl="8">
      <w:start w:val="1"/>
      <w:numFmt w:val="decimalEnclosedCircle"/>
      <w:lvlText w:val="%9"/>
      <w:lvlJc w:val="left"/>
      <w:pPr>
        <w:tabs>
          <w:tab w:val="num" w:pos="4679"/>
        </w:tabs>
        <w:ind w:left="4679" w:hanging="420"/>
      </w:pPr>
    </w:lvl>
  </w:abstractNum>
  <w:abstractNum w:abstractNumId="4" w15:restartNumberingAfterBreak="0">
    <w:nsid w:val="16CD5F54"/>
    <w:multiLevelType w:val="hybridMultilevel"/>
    <w:tmpl w:val="DD221AB4"/>
    <w:lvl w:ilvl="0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5" w15:restartNumberingAfterBreak="0">
    <w:nsid w:val="22AB443D"/>
    <w:multiLevelType w:val="hybridMultilevel"/>
    <w:tmpl w:val="321E36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4923991"/>
    <w:multiLevelType w:val="hybridMultilevel"/>
    <w:tmpl w:val="5BB237EA"/>
    <w:lvl w:ilvl="0">
      <w:start w:val="1"/>
      <w:numFmt w:val="decimalEnclosedCircle"/>
      <w:lvlText w:val="%1"/>
      <w:lvlJc w:val="left"/>
      <w:pPr>
        <w:tabs>
          <w:tab w:val="num" w:pos="1763"/>
        </w:tabs>
        <w:ind w:left="1763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2183"/>
        </w:tabs>
        <w:ind w:left="218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603"/>
        </w:tabs>
        <w:ind w:left="2603" w:hanging="420"/>
      </w:pPr>
    </w:lvl>
    <w:lvl w:ilvl="3" w:tentative="1">
      <w:start w:val="1"/>
      <w:numFmt w:val="decimal"/>
      <w:lvlText w:val="%4."/>
      <w:lvlJc w:val="left"/>
      <w:pPr>
        <w:tabs>
          <w:tab w:val="num" w:pos="3023"/>
        </w:tabs>
        <w:ind w:left="302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443"/>
        </w:tabs>
        <w:ind w:left="344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63"/>
        </w:tabs>
        <w:ind w:left="3863" w:hanging="420"/>
      </w:pPr>
    </w:lvl>
    <w:lvl w:ilvl="6" w:tentative="1">
      <w:start w:val="1"/>
      <w:numFmt w:val="decimal"/>
      <w:lvlText w:val="%7."/>
      <w:lvlJc w:val="left"/>
      <w:pPr>
        <w:tabs>
          <w:tab w:val="num" w:pos="4283"/>
        </w:tabs>
        <w:ind w:left="428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703"/>
        </w:tabs>
        <w:ind w:left="470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123"/>
        </w:tabs>
        <w:ind w:left="5123" w:hanging="420"/>
      </w:pPr>
    </w:lvl>
  </w:abstractNum>
  <w:abstractNum w:abstractNumId="7" w15:restartNumberingAfterBreak="0">
    <w:nsid w:val="2C027FF3"/>
    <w:multiLevelType w:val="hybridMultilevel"/>
    <w:tmpl w:val="CC2EA67E"/>
    <w:lvl w:ilvl="0">
      <w:start w:val="1"/>
      <w:numFmt w:val="decimalEnclosedCircle"/>
      <w:lvlText w:val="%1"/>
      <w:lvlJc w:val="left"/>
      <w:pPr>
        <w:tabs>
          <w:tab w:val="num" w:pos="1763"/>
        </w:tabs>
        <w:ind w:left="1763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2183"/>
        </w:tabs>
        <w:ind w:left="2183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603"/>
        </w:tabs>
        <w:ind w:left="2603" w:hanging="420"/>
      </w:pPr>
    </w:lvl>
    <w:lvl w:ilvl="3" w:tentative="1">
      <w:start w:val="1"/>
      <w:numFmt w:val="decimal"/>
      <w:lvlText w:val="%4."/>
      <w:lvlJc w:val="left"/>
      <w:pPr>
        <w:tabs>
          <w:tab w:val="num" w:pos="3023"/>
        </w:tabs>
        <w:ind w:left="3023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3443"/>
        </w:tabs>
        <w:ind w:left="3443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863"/>
        </w:tabs>
        <w:ind w:left="3863" w:hanging="420"/>
      </w:pPr>
    </w:lvl>
    <w:lvl w:ilvl="6" w:tentative="1">
      <w:start w:val="1"/>
      <w:numFmt w:val="decimal"/>
      <w:lvlText w:val="%7."/>
      <w:lvlJc w:val="left"/>
      <w:pPr>
        <w:tabs>
          <w:tab w:val="num" w:pos="4283"/>
        </w:tabs>
        <w:ind w:left="4283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703"/>
        </w:tabs>
        <w:ind w:left="4703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5123"/>
        </w:tabs>
        <w:ind w:left="5123" w:hanging="420"/>
      </w:pPr>
    </w:lvl>
  </w:abstractNum>
  <w:abstractNum w:abstractNumId="8" w15:restartNumberingAfterBreak="0">
    <w:nsid w:val="42E34342"/>
    <w:multiLevelType w:val="hybridMultilevel"/>
    <w:tmpl w:val="F132B9D2"/>
    <w:lvl w:ilvl="0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9" w15:restartNumberingAfterBreak="0">
    <w:nsid w:val="545A52C6"/>
    <w:multiLevelType w:val="hybridMultilevel"/>
    <w:tmpl w:val="3EBC3A2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57460FE"/>
    <w:multiLevelType w:val="hybridMultilevel"/>
    <w:tmpl w:val="6E34496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F973D61"/>
    <w:multiLevelType w:val="hybridMultilevel"/>
    <w:tmpl w:val="DD2EE61C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FAF53C1"/>
    <w:multiLevelType w:val="hybridMultilevel"/>
    <w:tmpl w:val="D344506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7846333"/>
    <w:multiLevelType w:val="hybridMultilevel"/>
    <w:tmpl w:val="E6087C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C966102"/>
    <w:multiLevelType w:val="hybridMultilevel"/>
    <w:tmpl w:val="BD7CE7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3"/>
  </w:num>
  <w:num w:numId="2">
    <w:abstractNumId w:val="2"/>
  </w:num>
  <w:num w:numId="3">
    <w:abstractNumId w:val="12"/>
  </w:num>
  <w:num w:numId="4">
    <w:abstractNumId w:val="11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5"/>
  </w:num>
  <w:num w:numId="10">
    <w:abstractNumId w:val="9"/>
  </w:num>
  <w:num w:numId="11">
    <w:abstractNumId w:val="14"/>
  </w:num>
  <w:num w:numId="12">
    <w:abstractNumId w:val="10"/>
  </w:num>
  <w:num w:numId="13">
    <w:abstractNumId w:val="6"/>
  </w:num>
  <w:num w:numId="14">
    <w:abstractNumId w:val="8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6"/>
  <w:drawingGridVerticalSpacing w:val="32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BF4"/>
    <w:rsid w:val="0007774A"/>
    <w:rsid w:val="000C7B3F"/>
    <w:rsid w:val="000E59F2"/>
    <w:rsid w:val="000F04D2"/>
    <w:rsid w:val="000F2FDC"/>
    <w:rsid w:val="001341B6"/>
    <w:rsid w:val="001477E1"/>
    <w:rsid w:val="001D4187"/>
    <w:rsid w:val="00223797"/>
    <w:rsid w:val="0026125C"/>
    <w:rsid w:val="00297678"/>
    <w:rsid w:val="002D330D"/>
    <w:rsid w:val="00307811"/>
    <w:rsid w:val="0038113D"/>
    <w:rsid w:val="003812F4"/>
    <w:rsid w:val="003C485E"/>
    <w:rsid w:val="00401D2F"/>
    <w:rsid w:val="00402184"/>
    <w:rsid w:val="00412A4B"/>
    <w:rsid w:val="00431F89"/>
    <w:rsid w:val="004351E7"/>
    <w:rsid w:val="00450893"/>
    <w:rsid w:val="004778C6"/>
    <w:rsid w:val="004A6D78"/>
    <w:rsid w:val="004D17D0"/>
    <w:rsid w:val="00515522"/>
    <w:rsid w:val="005A5613"/>
    <w:rsid w:val="005C0BF4"/>
    <w:rsid w:val="005D4558"/>
    <w:rsid w:val="006557E4"/>
    <w:rsid w:val="006F78C7"/>
    <w:rsid w:val="00700D45"/>
    <w:rsid w:val="007064C3"/>
    <w:rsid w:val="00716408"/>
    <w:rsid w:val="00734D60"/>
    <w:rsid w:val="007842AF"/>
    <w:rsid w:val="00801DA6"/>
    <w:rsid w:val="00854298"/>
    <w:rsid w:val="008B3F61"/>
    <w:rsid w:val="0092661F"/>
    <w:rsid w:val="0094125B"/>
    <w:rsid w:val="009A6D9F"/>
    <w:rsid w:val="009E1372"/>
    <w:rsid w:val="009F52FA"/>
    <w:rsid w:val="00A80095"/>
    <w:rsid w:val="00A8508F"/>
    <w:rsid w:val="00AA02CD"/>
    <w:rsid w:val="00AD34DB"/>
    <w:rsid w:val="00AF5E0B"/>
    <w:rsid w:val="00B33D65"/>
    <w:rsid w:val="00B86D77"/>
    <w:rsid w:val="00BA3BDC"/>
    <w:rsid w:val="00BD28DC"/>
    <w:rsid w:val="00BF417C"/>
    <w:rsid w:val="00C37FFB"/>
    <w:rsid w:val="00C759BC"/>
    <w:rsid w:val="00CB27DE"/>
    <w:rsid w:val="00CC1B58"/>
    <w:rsid w:val="00CD2E4B"/>
    <w:rsid w:val="00CF08A3"/>
    <w:rsid w:val="00D31F7E"/>
    <w:rsid w:val="00D76A0B"/>
    <w:rsid w:val="00DA2AB1"/>
    <w:rsid w:val="00DE09FC"/>
    <w:rsid w:val="00DF0976"/>
    <w:rsid w:val="00E061F3"/>
    <w:rsid w:val="00E10BC7"/>
    <w:rsid w:val="00E10DD8"/>
    <w:rsid w:val="00E260FF"/>
    <w:rsid w:val="00E37AE6"/>
    <w:rsid w:val="00E514BB"/>
    <w:rsid w:val="00E838A9"/>
    <w:rsid w:val="00E86EE6"/>
    <w:rsid w:val="00EA0E37"/>
    <w:rsid w:val="00EA687F"/>
    <w:rsid w:val="00EB1C97"/>
    <w:rsid w:val="00ED2AA2"/>
    <w:rsid w:val="00EF398F"/>
    <w:rsid w:val="00F064C5"/>
    <w:rsid w:val="00F14E90"/>
    <w:rsid w:val="00F54F58"/>
    <w:rsid w:val="00F57B00"/>
    <w:rsid w:val="00F86199"/>
    <w:rsid w:val="00FD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5667A2"/>
  <w15:chartTrackingRefBased/>
  <w15:docId w15:val="{A6936143-D844-47B6-8334-BD61B8D6D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C1B5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B70E9-6252-469B-8B89-CC770A34F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1499</Words>
  <Characters>69</Characters>
  <DocSecurity>0</DocSecurity>
  <Lines>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サービスレベル協定</vt:lpstr>
      <vt:lpstr>サービスレベル協定</vt:lpstr>
    </vt:vector>
  </TitlesOfParts>
  <LinksUpToDate>false</LinksUpToDate>
  <CharactersWithSpaces>1565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1507952759</vt:i4>
  </property>
  <property fmtid="{D5CDD505-2E9C-101B-9397-08002B2CF9AE}" pid="3" name="_EmailSubject">
    <vt:lpwstr>ＳＬＡのいろいろ</vt:lpwstr>
  </property>
  <property fmtid="{D5CDD505-2E9C-101B-9397-08002B2CF9AE}" pid="4" name="_AuthorEmail">
    <vt:lpwstr>m031057@MIEKEN.MIE.com</vt:lpwstr>
  </property>
  <property fmtid="{D5CDD505-2E9C-101B-9397-08002B2CF9AE}" pid="5" name="_AuthorEmailDisplayName">
    <vt:lpwstr>水谷 典通</vt:lpwstr>
  </property>
  <property fmtid="{D5CDD505-2E9C-101B-9397-08002B2CF9AE}" pid="6" name="_PreviousAdHocReviewCycleID">
    <vt:i4>-734608463</vt:i4>
  </property>
  <property fmtid="{D5CDD505-2E9C-101B-9397-08002B2CF9AE}" pid="7" name="_ReviewingToolsShownOnce">
    <vt:lpwstr/>
  </property>
</Properties>
</file>