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2A" w:rsidRDefault="0037442A" w:rsidP="0037442A">
      <w:pPr>
        <w:spacing w:line="440" w:lineRule="exact"/>
        <w:rPr>
          <w:rFonts w:ascii="HG丸ｺﾞｼｯｸM-PRO" w:eastAsia="HG丸ｺﾞｼｯｸM-PRO" w:hAnsi="HG丸ｺﾞｼｯｸM-PRO"/>
          <w:b/>
          <w:color w:val="000000"/>
          <w:sz w:val="28"/>
          <w:szCs w:val="24"/>
        </w:rPr>
      </w:pPr>
      <w:r>
        <w:rPr>
          <w:rFonts w:ascii="HG丸ｺﾞｼｯｸM-PRO" w:eastAsia="HG丸ｺﾞｼｯｸM-PRO" w:hAnsi="HG丸ｺﾞｼｯｸM-PRO" w:hint="eastAsia"/>
          <w:b/>
          <w:noProof/>
          <w:color w:val="000000"/>
          <w:sz w:val="28"/>
          <w:szCs w:val="24"/>
        </w:rPr>
        <mc:AlternateContent>
          <mc:Choice Requires="wps">
            <w:drawing>
              <wp:anchor distT="0" distB="0" distL="114300" distR="114300" simplePos="0" relativeHeight="251659264" behindDoc="0" locked="0" layoutInCell="1" allowOverlap="1">
                <wp:simplePos x="0" y="0"/>
                <wp:positionH relativeFrom="column">
                  <wp:posOffset>1567815</wp:posOffset>
                </wp:positionH>
                <wp:positionV relativeFrom="paragraph">
                  <wp:posOffset>-485775</wp:posOffset>
                </wp:positionV>
                <wp:extent cx="3835400" cy="298450"/>
                <wp:effectExtent l="0" t="3175" r="3175"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42A" w:rsidRPr="00497F5B" w:rsidRDefault="0037442A" w:rsidP="0037442A">
                            <w:pPr>
                              <w:jc w:val="center"/>
                              <w:rPr>
                                <w:rFonts w:ascii="HG丸ｺﾞｼｯｸM-PRO" w:eastAsia="HG丸ｺﾞｼｯｸM-PRO" w:hAnsi="HG丸ｺﾞｼｯｸM-PRO"/>
                                <w:sz w:val="24"/>
                              </w:rPr>
                            </w:pPr>
                            <w:r w:rsidRPr="00497F5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新生児聴覚スクリーニング 申込書兼同意書 </w:t>
                            </w:r>
                            <w:r w:rsidRPr="00497F5B">
                              <w:rPr>
                                <w:rFonts w:ascii="HG丸ｺﾞｼｯｸM-PRO" w:eastAsia="HG丸ｺﾞｼｯｸM-PRO" w:hAnsi="HG丸ｺﾞｼｯｸM-PRO"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45pt;margin-top:-38.25pt;width:302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" stroked="f">
                <v:textbox inset="5.85pt,.7pt,5.85pt,.7pt">
                  <w:txbxContent>
                    <w:p w:rsidR="0037442A" w:rsidRPr="00497F5B" w:rsidRDefault="0037442A" w:rsidP="0037442A">
                      <w:pPr>
                        <w:jc w:val="center"/>
                        <w:rPr>
                          <w:rFonts w:ascii="HG丸ｺﾞｼｯｸM-PRO" w:eastAsia="HG丸ｺﾞｼｯｸM-PRO" w:hAnsi="HG丸ｺﾞｼｯｸM-PRO"/>
                          <w:sz w:val="24"/>
                        </w:rPr>
                      </w:pPr>
                      <w:r w:rsidRPr="00497F5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新生児聴覚スクリーニング 申込書兼同意書 </w:t>
                      </w:r>
                      <w:r w:rsidRPr="00497F5B">
                        <w:rPr>
                          <w:rFonts w:ascii="HG丸ｺﾞｼｯｸM-PRO" w:eastAsia="HG丸ｺﾞｼｯｸM-PRO" w:hAnsi="HG丸ｺﾞｼｯｸM-PRO" w:hint="eastAsia"/>
                          <w:sz w:val="24"/>
                        </w:rPr>
                        <w:t>別紙）</w:t>
                      </w:r>
                    </w:p>
                  </w:txbxContent>
                </v:textbox>
              </v:shape>
            </w:pict>
          </mc:Fallback>
        </mc:AlternateContent>
      </w:r>
      <w:r w:rsidRPr="007638CA">
        <w:rPr>
          <w:rFonts w:ascii="HG丸ｺﾞｼｯｸM-PRO" w:eastAsia="HG丸ｺﾞｼｯｸM-PRO" w:hAnsi="HG丸ｺﾞｼｯｸM-PRO" w:hint="eastAsia"/>
          <w:b/>
          <w:color w:val="000000"/>
          <w:sz w:val="28"/>
          <w:szCs w:val="24"/>
        </w:rPr>
        <w:t>＜新生児・小児聴覚検査情報データベースシステムについて＞</w:t>
      </w:r>
    </w:p>
    <w:p w:rsidR="0037442A" w:rsidRDefault="0037442A" w:rsidP="0037442A">
      <w:pPr>
        <w:spacing w:line="240" w:lineRule="exact"/>
        <w:rPr>
          <w:rFonts w:ascii="HG丸ｺﾞｼｯｸM-PRO" w:eastAsia="HG丸ｺﾞｼｯｸM-PRO" w:hAnsi="HG丸ｺﾞｼｯｸM-PRO" w:hint="eastAsia"/>
          <w:b/>
          <w:color w:val="000000"/>
          <w:sz w:val="28"/>
          <w:szCs w:val="24"/>
        </w:rPr>
      </w:pPr>
    </w:p>
    <w:p w:rsidR="0037442A" w:rsidRPr="00206204" w:rsidRDefault="0037442A" w:rsidP="0037442A">
      <w:pPr>
        <w:spacing w:line="440" w:lineRule="exact"/>
        <w:ind w:firstLineChars="100" w:firstLine="280"/>
        <w:rPr>
          <w:rFonts w:ascii="HGS明朝B" w:eastAsia="HGS明朝B" w:hAnsi="HG丸ｺﾞｼｯｸM-PRO"/>
          <w:color w:val="000000"/>
          <w:sz w:val="28"/>
          <w:szCs w:val="24"/>
        </w:rPr>
      </w:pPr>
      <w:r w:rsidRPr="00206204">
        <w:rPr>
          <w:rFonts w:ascii="HGS明朝B" w:eastAsia="HGS明朝B" w:hAnsi="HG丸ｺﾞｼｯｸM-PRO" w:hint="eastAsia"/>
          <w:color w:val="000000"/>
          <w:sz w:val="28"/>
          <w:szCs w:val="24"/>
        </w:rPr>
        <w:t>三重県では、耳が聞こえにくい可能性のあるお子さんを早期に把握し、関係機関が連携して適切なサポートにつなげるため、データベースシステムへ情報登録することにより、関係機関がインターネットクラウド上で情報共有を行う体制を整備しています。</w:t>
      </w:r>
    </w:p>
    <w:p w:rsidR="0037442A" w:rsidRDefault="0037442A" w:rsidP="0037442A">
      <w:pPr>
        <w:spacing w:line="440" w:lineRule="exact"/>
        <w:rPr>
          <w:rFonts w:ascii="HGS明朝B" w:eastAsia="HGS明朝B" w:hAnsi="HG丸ｺﾞｼｯｸM-PRO"/>
          <w:color w:val="000000"/>
          <w:sz w:val="28"/>
          <w:szCs w:val="24"/>
        </w:rPr>
      </w:pPr>
      <w:r w:rsidRPr="00206204">
        <w:rPr>
          <w:rFonts w:ascii="HGS明朝B" w:eastAsia="HGS明朝B" w:hAnsi="HG丸ｺﾞｼｯｸM-PRO" w:hint="eastAsia"/>
          <w:color w:val="000000"/>
          <w:sz w:val="28"/>
          <w:szCs w:val="24"/>
        </w:rPr>
        <w:t xml:space="preserve">　システムに</w:t>
      </w:r>
      <w:r>
        <w:rPr>
          <w:rFonts w:ascii="HGS明朝B" w:eastAsia="HGS明朝B" w:hAnsi="HG丸ｺﾞｼｯｸM-PRO" w:hint="eastAsia"/>
          <w:color w:val="000000"/>
          <w:sz w:val="28"/>
          <w:szCs w:val="24"/>
        </w:rPr>
        <w:t>は、</w:t>
      </w:r>
      <w:r w:rsidRPr="00206204">
        <w:rPr>
          <w:rFonts w:ascii="HGS明朝B" w:eastAsia="HGS明朝B" w:hAnsi="HG丸ｺﾞｼｯｸM-PRO" w:hint="eastAsia"/>
          <w:color w:val="000000"/>
          <w:sz w:val="28"/>
          <w:szCs w:val="24"/>
        </w:rPr>
        <w:t>「お子さんと保護者の方の名前・住所・連絡先」「お子さんの聴覚検査の結果」などを登録させていただ</w:t>
      </w:r>
      <w:r>
        <w:rPr>
          <w:rFonts w:ascii="HGS明朝B" w:eastAsia="HGS明朝B" w:hAnsi="HG丸ｺﾞｼｯｸM-PRO" w:hint="eastAsia"/>
          <w:color w:val="000000"/>
          <w:sz w:val="28"/>
          <w:szCs w:val="24"/>
        </w:rPr>
        <w:t>き</w:t>
      </w:r>
      <w:r w:rsidRPr="00206204">
        <w:rPr>
          <w:rFonts w:ascii="HGS明朝B" w:eastAsia="HGS明朝B" w:hAnsi="HG丸ｺﾞｼｯｸM-PRO" w:hint="eastAsia"/>
          <w:color w:val="000000"/>
          <w:sz w:val="28"/>
          <w:szCs w:val="24"/>
        </w:rPr>
        <w:t>、関係機関が連携して以下のような支援につなげます。</w:t>
      </w:r>
    </w:p>
    <w:p w:rsidR="0037442A" w:rsidRPr="00206204" w:rsidRDefault="0037442A" w:rsidP="0037442A">
      <w:pPr>
        <w:spacing w:line="240" w:lineRule="exact"/>
        <w:rPr>
          <w:rFonts w:ascii="HGS明朝B" w:eastAsia="HGS明朝B" w:hAnsi="HG丸ｺﾞｼｯｸM-PRO" w:hint="eastAsia"/>
          <w:color w:val="000000"/>
          <w:sz w:val="28"/>
          <w:szCs w:val="24"/>
        </w:rPr>
      </w:pPr>
    </w:p>
    <w:p w:rsidR="0037442A" w:rsidRDefault="0037442A" w:rsidP="0037442A">
      <w:pPr>
        <w:spacing w:line="440" w:lineRule="exact"/>
        <w:ind w:left="283" w:hangingChars="101" w:hanging="283"/>
        <w:rPr>
          <w:rFonts w:ascii="HGS明朝B" w:eastAsia="HGS明朝B" w:hAnsi="HG丸ｺﾞｼｯｸM-PRO"/>
          <w:color w:val="000000"/>
          <w:sz w:val="28"/>
          <w:szCs w:val="24"/>
        </w:rPr>
      </w:pPr>
      <w:r w:rsidRPr="00206204">
        <w:rPr>
          <w:rFonts w:ascii="HGS明朝B" w:eastAsia="HGS明朝B" w:hAnsi="HG丸ｺﾞｼｯｸM-PRO" w:hint="eastAsia"/>
          <w:color w:val="000000"/>
          <w:sz w:val="28"/>
          <w:szCs w:val="24"/>
        </w:rPr>
        <w:t>○　新生児聴覚検査（確認検査）の結果がリファー（要再検）となったお子さんについて、関係機関が速やかに情報共有し、精密検査機関を受診できるよう支援します。</w:t>
      </w:r>
    </w:p>
    <w:p w:rsidR="0037442A" w:rsidRPr="00206204" w:rsidRDefault="0037442A" w:rsidP="0037442A">
      <w:pPr>
        <w:spacing w:line="240" w:lineRule="exact"/>
        <w:ind w:left="283" w:hangingChars="101" w:hanging="283"/>
        <w:rPr>
          <w:rFonts w:ascii="HGS明朝B" w:eastAsia="HGS明朝B" w:hAnsi="HG丸ｺﾞｼｯｸM-PRO" w:hint="eastAsia"/>
          <w:color w:val="000000"/>
          <w:sz w:val="28"/>
          <w:szCs w:val="24"/>
        </w:rPr>
      </w:pPr>
    </w:p>
    <w:p w:rsidR="0037442A" w:rsidRDefault="0037442A" w:rsidP="0037442A">
      <w:pPr>
        <w:spacing w:line="440" w:lineRule="exact"/>
        <w:ind w:leftChars="1" w:left="282" w:hangingChars="100" w:hanging="280"/>
        <w:rPr>
          <w:rFonts w:ascii="HGS明朝B" w:eastAsia="HGS明朝B" w:hAnsi="HG丸ｺﾞｼｯｸM-PRO"/>
          <w:color w:val="000000"/>
          <w:sz w:val="28"/>
          <w:szCs w:val="24"/>
        </w:rPr>
      </w:pPr>
      <w:r w:rsidRPr="00206204">
        <w:rPr>
          <w:rFonts w:ascii="HGS明朝B" w:eastAsia="HGS明朝B" w:hAnsi="HG丸ｺﾞｼｯｸM-PRO" w:hint="eastAsia"/>
          <w:color w:val="000000"/>
          <w:sz w:val="28"/>
          <w:szCs w:val="24"/>
        </w:rPr>
        <w:t>○　子ども心身発達医療センター</w:t>
      </w:r>
      <w:r>
        <w:rPr>
          <w:rFonts w:ascii="HGS明朝B" w:eastAsia="HGS明朝B" w:hAnsi="HG丸ｺﾞｼｯｸM-PRO" w:hint="eastAsia"/>
          <w:color w:val="000000"/>
          <w:sz w:val="28"/>
          <w:szCs w:val="24"/>
        </w:rPr>
        <w:t>（難聴児支援センター）において、きこえに関する保護者の方からの</w:t>
      </w:r>
      <w:r w:rsidRPr="00206204">
        <w:rPr>
          <w:rFonts w:ascii="HGS明朝B" w:eastAsia="HGS明朝B" w:hAnsi="HG丸ｺﾞｼｯｸM-PRO" w:hint="eastAsia"/>
          <w:color w:val="000000"/>
          <w:sz w:val="28"/>
          <w:szCs w:val="24"/>
        </w:rPr>
        <w:t>ご相談に対応します。</w:t>
      </w:r>
    </w:p>
    <w:p w:rsidR="0037442A" w:rsidRPr="00206204" w:rsidRDefault="0037442A" w:rsidP="0037442A">
      <w:pPr>
        <w:spacing w:line="240" w:lineRule="exact"/>
        <w:ind w:leftChars="1" w:left="282" w:hangingChars="100" w:hanging="280"/>
        <w:rPr>
          <w:rFonts w:ascii="HGS明朝B" w:eastAsia="HGS明朝B" w:hAnsi="HG丸ｺﾞｼｯｸM-PRO" w:hint="eastAsia"/>
          <w:color w:val="000000"/>
          <w:sz w:val="28"/>
          <w:szCs w:val="24"/>
        </w:rPr>
      </w:pPr>
    </w:p>
    <w:p w:rsidR="0037442A" w:rsidRPr="00206204" w:rsidRDefault="0037442A" w:rsidP="0037442A">
      <w:pPr>
        <w:spacing w:line="440" w:lineRule="exact"/>
        <w:ind w:firstLineChars="100" w:firstLine="280"/>
        <w:rPr>
          <w:rFonts w:ascii="HGS明朝B" w:eastAsia="HGS明朝B" w:hAnsi="HG丸ｺﾞｼｯｸM-PRO"/>
          <w:color w:val="000000"/>
          <w:sz w:val="28"/>
          <w:szCs w:val="24"/>
        </w:rPr>
      </w:pPr>
      <w:r w:rsidRPr="00206204">
        <w:rPr>
          <w:rFonts w:ascii="HGS明朝B" w:eastAsia="HGS明朝B" w:hAnsi="HG丸ｺﾞｼｯｸM-PRO" w:hint="eastAsia"/>
          <w:color w:val="000000"/>
          <w:sz w:val="28"/>
          <w:szCs w:val="24"/>
        </w:rPr>
        <w:t>もし、お子さんの耳が聞こえにくい場合で</w:t>
      </w:r>
      <w:r>
        <w:rPr>
          <w:rFonts w:ascii="HGS明朝B" w:eastAsia="HGS明朝B" w:hAnsi="HG丸ｺﾞｼｯｸM-PRO" w:hint="eastAsia"/>
          <w:color w:val="000000"/>
          <w:sz w:val="28"/>
          <w:szCs w:val="24"/>
        </w:rPr>
        <w:t>あって</w:t>
      </w:r>
      <w:r w:rsidRPr="00206204">
        <w:rPr>
          <w:rFonts w:ascii="HGS明朝B" w:eastAsia="HGS明朝B" w:hAnsi="HG丸ｺﾞｼｯｸM-PRO" w:hint="eastAsia"/>
          <w:color w:val="000000"/>
          <w:sz w:val="28"/>
          <w:szCs w:val="24"/>
        </w:rPr>
        <w:t>も、早い時期に把握することで、言葉を覚える大切な時期に医療・教育などのサポートをすることができます。</w:t>
      </w:r>
    </w:p>
    <w:p w:rsidR="0037442A" w:rsidRDefault="0037442A" w:rsidP="0037442A">
      <w:pPr>
        <w:spacing w:line="440" w:lineRule="exact"/>
        <w:rPr>
          <w:rFonts w:ascii="HGS明朝B" w:eastAsia="HGS明朝B" w:hAnsi="HG丸ｺﾞｼｯｸM-PRO"/>
          <w:color w:val="000000"/>
          <w:sz w:val="28"/>
          <w:szCs w:val="24"/>
        </w:rPr>
      </w:pPr>
      <w:r w:rsidRPr="00206204">
        <w:rPr>
          <w:rFonts w:ascii="HGS明朝B" w:eastAsia="HGS明朝B" w:hAnsi="HG丸ｺﾞｼｯｸM-PRO" w:hint="eastAsia"/>
          <w:color w:val="000000"/>
          <w:sz w:val="28"/>
          <w:szCs w:val="24"/>
        </w:rPr>
        <w:t xml:space="preserve">　お子さんの健やかな発達のため、「新生児・小児聴覚検査情報データベースシステム」への情報</w:t>
      </w:r>
      <w:r>
        <w:rPr>
          <w:rFonts w:ascii="HGS明朝B" w:eastAsia="HGS明朝B" w:hAnsi="HG丸ｺﾞｼｯｸM-PRO" w:hint="eastAsia"/>
          <w:color w:val="000000"/>
          <w:sz w:val="28"/>
          <w:szCs w:val="24"/>
        </w:rPr>
        <w:t>登録について、ご理解とご協力をお願い</w:t>
      </w:r>
      <w:r w:rsidRPr="00206204">
        <w:rPr>
          <w:rFonts w:ascii="HGS明朝B" w:eastAsia="HGS明朝B" w:hAnsi="HG丸ｺﾞｼｯｸM-PRO" w:hint="eastAsia"/>
          <w:color w:val="000000"/>
          <w:sz w:val="28"/>
          <w:szCs w:val="24"/>
        </w:rPr>
        <w:t>します。</w:t>
      </w:r>
    </w:p>
    <w:p w:rsidR="0037442A" w:rsidRDefault="0037442A" w:rsidP="0037442A">
      <w:pPr>
        <w:spacing w:line="240" w:lineRule="exact"/>
        <w:ind w:firstLineChars="100" w:firstLine="280"/>
        <w:rPr>
          <w:rFonts w:ascii="HGS明朝B" w:eastAsia="HGS明朝B" w:hAnsi="HG丸ｺﾞｼｯｸM-PRO"/>
          <w:color w:val="000000"/>
          <w:sz w:val="28"/>
          <w:szCs w:val="24"/>
        </w:rPr>
      </w:pPr>
    </w:p>
    <w:p w:rsidR="0037442A" w:rsidRPr="00206204" w:rsidRDefault="0037442A" w:rsidP="0037442A">
      <w:pPr>
        <w:spacing w:line="440" w:lineRule="exact"/>
        <w:ind w:firstLineChars="100" w:firstLine="280"/>
        <w:rPr>
          <w:rFonts w:ascii="HGS明朝B" w:eastAsia="HGS明朝B" w:hAnsi="HG丸ｺﾞｼｯｸM-PRO"/>
          <w:color w:val="000000"/>
          <w:sz w:val="28"/>
          <w:szCs w:val="24"/>
        </w:rPr>
      </w:pPr>
      <w:r>
        <w:rPr>
          <w:rFonts w:ascii="HGS明朝B" w:eastAsia="HGS明朝B" w:hAnsi="HG丸ｺﾞｼｯｸM-PRO" w:hint="eastAsia"/>
          <w:color w:val="000000"/>
          <w:sz w:val="28"/>
          <w:szCs w:val="24"/>
        </w:rPr>
        <w:t>なお、システムには県、在住市町、検査を行った医療機関などの限られた範囲の関係者のみが使用でき、指定した端末（パソコンなど）以外は接続できない仕様となっているため、不特定の第三者のほか、業務に関係のない職員などへ登録情報が漏れることはありません。</w:t>
      </w:r>
    </w:p>
    <w:p w:rsidR="0037442A" w:rsidRPr="00307925" w:rsidRDefault="0037442A" w:rsidP="0037442A">
      <w:pPr>
        <w:spacing w:line="440" w:lineRule="exact"/>
        <w:rPr>
          <w:rFonts w:ascii="HGS明朝B" w:eastAsia="HGS明朝B" w:hAnsi="HG丸ｺﾞｼｯｸM-PRO"/>
          <w:color w:val="000000"/>
          <w:sz w:val="28"/>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250825</wp:posOffset>
                </wp:positionV>
                <wp:extent cx="5536565" cy="855980"/>
                <wp:effectExtent l="3810" t="0" r="3175"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85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42A" w:rsidRPr="00206204" w:rsidRDefault="0037442A" w:rsidP="0037442A">
                            <w:pPr>
                              <w:spacing w:line="440" w:lineRule="exact"/>
                              <w:rPr>
                                <w:rFonts w:ascii="HGS明朝B" w:eastAsia="HGS明朝B" w:hAnsi="HG丸ｺﾞｼｯｸM-PRO"/>
                                <w:color w:val="000000"/>
                                <w:sz w:val="24"/>
                                <w:szCs w:val="24"/>
                              </w:rPr>
                            </w:pPr>
                            <w:r w:rsidRPr="00206204">
                              <w:rPr>
                                <w:rFonts w:ascii="HGS明朝B" w:eastAsia="HGS明朝B" w:hAnsi="HG丸ｺﾞｼｯｸM-PRO" w:hint="eastAsia"/>
                                <w:color w:val="000000"/>
                                <w:sz w:val="24"/>
                                <w:szCs w:val="24"/>
                              </w:rPr>
                              <w:t>※システムについてご不明な点がありましたら、以下へお問い合わせください。</w:t>
                            </w:r>
                          </w:p>
                          <w:p w:rsidR="0037442A" w:rsidRPr="00206204" w:rsidRDefault="0037442A" w:rsidP="0037442A">
                            <w:pPr>
                              <w:spacing w:line="440" w:lineRule="exact"/>
                              <w:ind w:firstLineChars="200" w:firstLine="480"/>
                              <w:rPr>
                                <w:rFonts w:ascii="HGS明朝B" w:eastAsia="HGS明朝B" w:hAnsi="HG丸ｺﾞｼｯｸM-PRO"/>
                                <w:color w:val="000000"/>
                                <w:sz w:val="24"/>
                                <w:szCs w:val="24"/>
                              </w:rPr>
                            </w:pPr>
                            <w:r w:rsidRPr="00206204">
                              <w:rPr>
                                <w:rFonts w:ascii="HGS明朝B" w:eastAsia="HGS明朝B" w:hAnsi="HG丸ｺﾞｼｯｸM-PRO" w:hint="eastAsia"/>
                                <w:color w:val="000000"/>
                                <w:sz w:val="24"/>
                                <w:szCs w:val="24"/>
                              </w:rPr>
                              <w:t>三重県子ども・福祉部子どもの育ち支援課　母子保健班</w:t>
                            </w:r>
                          </w:p>
                          <w:p w:rsidR="0037442A" w:rsidRPr="0007744D" w:rsidRDefault="0037442A" w:rsidP="0037442A">
                            <w:pPr>
                              <w:spacing w:line="440" w:lineRule="exact"/>
                              <w:ind w:firstLineChars="200" w:firstLine="480"/>
                              <w:rPr>
                                <w:rFonts w:ascii="HGS明朝B" w:eastAsia="HGS明朝B" w:hAnsi="HG丸ｺﾞｼｯｸM-PRO"/>
                                <w:color w:val="000000"/>
                                <w:sz w:val="24"/>
                                <w:szCs w:val="24"/>
                              </w:rPr>
                            </w:pPr>
                            <w:r w:rsidRPr="00206204">
                              <w:rPr>
                                <w:rFonts w:ascii="HGS明朝B" w:eastAsia="HGS明朝B" w:hAnsi="HG丸ｺﾞｼｯｸM-PRO" w:hint="eastAsia"/>
                                <w:color w:val="000000"/>
                                <w:sz w:val="24"/>
                                <w:szCs w:val="24"/>
                              </w:rPr>
                              <w:t>（TEL）０５９－２２４－２２４８</w:t>
                            </w:r>
                            <w:r>
                              <w:rPr>
                                <w:rFonts w:ascii="HGS明朝B" w:eastAsia="HGS明朝B" w:hAnsi="HG丸ｺﾞｼｯｸM-PRO" w:hint="eastAsia"/>
                                <w:color w:val="000000"/>
                                <w:sz w:val="24"/>
                                <w:szCs w:val="24"/>
                              </w:rPr>
                              <w:t xml:space="preserve">　</w:t>
                            </w:r>
                            <w:r w:rsidRPr="00206204">
                              <w:rPr>
                                <w:rFonts w:ascii="HGS明朝B" w:eastAsia="HGS明朝B" w:hAnsi="HG丸ｺﾞｼｯｸM-PRO" w:hint="eastAsia"/>
                                <w:color w:val="000000"/>
                                <w:sz w:val="24"/>
                                <w:szCs w:val="24"/>
                              </w:rPr>
                              <w:t>（E-mail）sodachi@pref.mie.lg.jp</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7" type="#_x0000_t202" style="position:absolute;left:0;text-align:left;margin-left:-4.5pt;margin-top:19.75pt;width:435.95pt;height:6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" stroked="f">
                <v:textbox style="mso-fit-shape-to-text:t" inset="5.85pt,.7pt,5.85pt,.7pt">
                  <w:txbxContent>
                    <w:p w:rsidR="0037442A" w:rsidRPr="00206204" w:rsidRDefault="0037442A" w:rsidP="0037442A">
                      <w:pPr>
                        <w:spacing w:line="440" w:lineRule="exact"/>
                        <w:rPr>
                          <w:rFonts w:ascii="HGS明朝B" w:eastAsia="HGS明朝B" w:hAnsi="HG丸ｺﾞｼｯｸM-PRO"/>
                          <w:color w:val="000000"/>
                          <w:sz w:val="24"/>
                          <w:szCs w:val="24"/>
                        </w:rPr>
                      </w:pPr>
                      <w:r w:rsidRPr="00206204">
                        <w:rPr>
                          <w:rFonts w:ascii="HGS明朝B" w:eastAsia="HGS明朝B" w:hAnsi="HG丸ｺﾞｼｯｸM-PRO" w:hint="eastAsia"/>
                          <w:color w:val="000000"/>
                          <w:sz w:val="24"/>
                          <w:szCs w:val="24"/>
                        </w:rPr>
                        <w:t>※システムについてご不明な点がありましたら、以下へお問い合わせください。</w:t>
                      </w:r>
                    </w:p>
                    <w:p w:rsidR="0037442A" w:rsidRPr="00206204" w:rsidRDefault="0037442A" w:rsidP="0037442A">
                      <w:pPr>
                        <w:spacing w:line="440" w:lineRule="exact"/>
                        <w:ind w:firstLineChars="200" w:firstLine="480"/>
                        <w:rPr>
                          <w:rFonts w:ascii="HGS明朝B" w:eastAsia="HGS明朝B" w:hAnsi="HG丸ｺﾞｼｯｸM-PRO"/>
                          <w:color w:val="000000"/>
                          <w:sz w:val="24"/>
                          <w:szCs w:val="24"/>
                        </w:rPr>
                      </w:pPr>
                      <w:r w:rsidRPr="00206204">
                        <w:rPr>
                          <w:rFonts w:ascii="HGS明朝B" w:eastAsia="HGS明朝B" w:hAnsi="HG丸ｺﾞｼｯｸM-PRO" w:hint="eastAsia"/>
                          <w:color w:val="000000"/>
                          <w:sz w:val="24"/>
                          <w:szCs w:val="24"/>
                        </w:rPr>
                        <w:t>三重県子ども・福祉部子どもの育ち支援課　母子保健班</w:t>
                      </w:r>
                    </w:p>
                    <w:p w:rsidR="0037442A" w:rsidRPr="0007744D" w:rsidRDefault="0037442A" w:rsidP="0037442A">
                      <w:pPr>
                        <w:spacing w:line="440" w:lineRule="exact"/>
                        <w:ind w:firstLineChars="200" w:firstLine="480"/>
                        <w:rPr>
                          <w:rFonts w:ascii="HGS明朝B" w:eastAsia="HGS明朝B" w:hAnsi="HG丸ｺﾞｼｯｸM-PRO"/>
                          <w:color w:val="000000"/>
                          <w:sz w:val="24"/>
                          <w:szCs w:val="24"/>
                        </w:rPr>
                      </w:pPr>
                      <w:r w:rsidRPr="00206204">
                        <w:rPr>
                          <w:rFonts w:ascii="HGS明朝B" w:eastAsia="HGS明朝B" w:hAnsi="HG丸ｺﾞｼｯｸM-PRO" w:hint="eastAsia"/>
                          <w:color w:val="000000"/>
                          <w:sz w:val="24"/>
                          <w:szCs w:val="24"/>
                        </w:rPr>
                        <w:t>（TEL）０５９－２２４－２２４８</w:t>
                      </w:r>
                      <w:r>
                        <w:rPr>
                          <w:rFonts w:ascii="HGS明朝B" w:eastAsia="HGS明朝B" w:hAnsi="HG丸ｺﾞｼｯｸM-PRO" w:hint="eastAsia"/>
                          <w:color w:val="000000"/>
                          <w:sz w:val="24"/>
                          <w:szCs w:val="24"/>
                        </w:rPr>
                        <w:t xml:space="preserve">　</w:t>
                      </w:r>
                      <w:r w:rsidRPr="00206204">
                        <w:rPr>
                          <w:rFonts w:ascii="HGS明朝B" w:eastAsia="HGS明朝B" w:hAnsi="HG丸ｺﾞｼｯｸM-PRO" w:hint="eastAsia"/>
                          <w:color w:val="000000"/>
                          <w:sz w:val="24"/>
                          <w:szCs w:val="24"/>
                        </w:rPr>
                        <w:t>（E-mail）sodachi@pref.mie.lg.jp</w:t>
                      </w:r>
                    </w:p>
                  </w:txbxContent>
                </v:textbox>
              </v:shape>
            </w:pict>
          </mc:Fallback>
        </mc:AlternateContent>
      </w:r>
    </w:p>
    <w:p w:rsidR="008F6471" w:rsidRPr="0037442A" w:rsidRDefault="008F6471">
      <w:bookmarkStart w:id="0" w:name="_GoBack"/>
      <w:bookmarkEnd w:id="0"/>
    </w:p>
    <w:sectPr w:rsidR="008F6471" w:rsidRPr="003744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42A" w:rsidRDefault="0037442A" w:rsidP="0037442A">
      <w:r>
        <w:separator/>
      </w:r>
    </w:p>
  </w:endnote>
  <w:endnote w:type="continuationSeparator" w:id="0">
    <w:p w:rsidR="0037442A" w:rsidRDefault="0037442A" w:rsidP="0037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42A" w:rsidRDefault="0037442A" w:rsidP="0037442A">
      <w:r>
        <w:separator/>
      </w:r>
    </w:p>
  </w:footnote>
  <w:footnote w:type="continuationSeparator" w:id="0">
    <w:p w:rsidR="0037442A" w:rsidRDefault="0037442A" w:rsidP="00374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72"/>
    <w:rsid w:val="0037442A"/>
    <w:rsid w:val="008F6471"/>
    <w:rsid w:val="009B0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5:chartTrackingRefBased/>
  <w15:docId w15:val="{88C2C53F-F415-425D-B85B-D925632E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42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7442A"/>
  </w:style>
  <w:style w:type="paragraph" w:styleId="a5">
    <w:name w:val="footer"/>
    <w:basedOn w:val="a"/>
    <w:link w:val="a6"/>
    <w:uiPriority w:val="99"/>
    <w:unhideWhenUsed/>
    <w:rsid w:val="0037442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74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94</Words>
  <Characters>539</Characters>
  <DocSecurity>0</DocSecurity>
  <Lines>4</Lines>
  <Paragraphs>1</Paragraphs>
  <ScaleCrop>false</ScaleCrop>
  <LinksUpToDate>false</LinksUpToDate>
  <CharactersWithSpaces>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